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A6B" w:rsidRPr="0083339F" w:rsidRDefault="00DF7A38" w:rsidP="00DF7A38">
      <w:pPr>
        <w:spacing w:after="0"/>
        <w:jc w:val="right"/>
        <w:rPr>
          <w:rFonts w:ascii="Arial" w:hAnsi="Arial" w:cs="Arial"/>
        </w:rPr>
      </w:pPr>
      <w:r>
        <w:rPr>
          <w:rFonts w:ascii="Arial" w:hAnsi="Arial" w:cs="Arial"/>
        </w:rPr>
        <w:tab/>
      </w:r>
    </w:p>
    <w:p w:rsidR="00635201" w:rsidRPr="00DF7A38" w:rsidRDefault="00DF7A38" w:rsidP="00DF7A38">
      <w:pPr>
        <w:tabs>
          <w:tab w:val="left" w:pos="1080"/>
        </w:tabs>
        <w:ind w:left="720"/>
        <w:jc w:val="right"/>
        <w:rPr>
          <w:rFonts w:ascii="Arial" w:hAnsi="Arial" w:cs="Arial"/>
          <w:sz w:val="21"/>
          <w:szCs w:val="21"/>
        </w:rPr>
      </w:pPr>
      <w:r w:rsidRPr="00DF7A38">
        <w:rPr>
          <w:rFonts w:ascii="Arial" w:hAnsi="Arial" w:cs="Arial"/>
          <w:b/>
          <w:noProof/>
          <w:sz w:val="21"/>
          <w:szCs w:val="21"/>
          <w:lang w:eastAsia="es-CO"/>
        </w:rPr>
        <w:drawing>
          <wp:inline distT="0" distB="0" distL="0" distR="0">
            <wp:extent cx="1268095" cy="509270"/>
            <wp:effectExtent l="19050" t="0" r="8255" b="0"/>
            <wp:docPr id="3" name="1 Imagen" descr="logo 60 añ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 60 años.jpg"/>
                    <pic:cNvPicPr>
                      <a:picLocks noChangeAspect="1" noChangeArrowheads="1"/>
                    </pic:cNvPicPr>
                  </pic:nvPicPr>
                  <pic:blipFill>
                    <a:blip r:embed="rId4"/>
                    <a:srcRect/>
                    <a:stretch>
                      <a:fillRect/>
                    </a:stretch>
                  </pic:blipFill>
                  <pic:spPr bwMode="auto">
                    <a:xfrm>
                      <a:off x="0" y="0"/>
                      <a:ext cx="1268095" cy="509270"/>
                    </a:xfrm>
                    <a:prstGeom prst="rect">
                      <a:avLst/>
                    </a:prstGeom>
                    <a:noFill/>
                    <a:ln w="9525">
                      <a:noFill/>
                      <a:miter lim="800000"/>
                      <a:headEnd/>
                      <a:tailEnd/>
                    </a:ln>
                  </pic:spPr>
                </pic:pic>
              </a:graphicData>
            </a:graphic>
          </wp:inline>
        </w:drawing>
      </w:r>
    </w:p>
    <w:p w:rsidR="00635201" w:rsidRPr="00DF7A38" w:rsidRDefault="003D01B6" w:rsidP="00880616">
      <w:pPr>
        <w:tabs>
          <w:tab w:val="left" w:pos="1080"/>
        </w:tabs>
        <w:rPr>
          <w:rFonts w:ascii="Arial" w:hAnsi="Arial" w:cs="Arial"/>
          <w:sz w:val="21"/>
          <w:szCs w:val="21"/>
        </w:rPr>
      </w:pPr>
      <w:r w:rsidRPr="00DF7A38">
        <w:rPr>
          <w:rFonts w:ascii="Arial" w:hAnsi="Arial" w:cs="Arial"/>
          <w:sz w:val="21"/>
          <w:szCs w:val="21"/>
        </w:rPr>
        <w:t>Fecha:</w:t>
      </w:r>
      <w:r w:rsidR="00635201" w:rsidRPr="00DF7A38">
        <w:rPr>
          <w:rFonts w:ascii="Arial" w:hAnsi="Arial" w:cs="Arial"/>
          <w:sz w:val="21"/>
          <w:szCs w:val="21"/>
        </w:rPr>
        <w:t xml:space="preserve"> _________________________</w:t>
      </w:r>
    </w:p>
    <w:p w:rsidR="00CF5496" w:rsidRPr="00DF7A38" w:rsidRDefault="00CF5496" w:rsidP="00880616">
      <w:pPr>
        <w:tabs>
          <w:tab w:val="left" w:pos="1080"/>
        </w:tabs>
        <w:spacing w:after="0" w:line="240" w:lineRule="auto"/>
        <w:rPr>
          <w:rFonts w:ascii="Arial" w:hAnsi="Arial" w:cs="Arial"/>
          <w:sz w:val="21"/>
          <w:szCs w:val="21"/>
        </w:rPr>
      </w:pPr>
    </w:p>
    <w:p w:rsidR="00635201" w:rsidRPr="00DF7A38" w:rsidRDefault="00635201" w:rsidP="00880616">
      <w:pPr>
        <w:tabs>
          <w:tab w:val="left" w:pos="1080"/>
        </w:tabs>
        <w:spacing w:after="0" w:line="240" w:lineRule="auto"/>
        <w:rPr>
          <w:rFonts w:ascii="Arial" w:hAnsi="Arial" w:cs="Arial"/>
          <w:sz w:val="21"/>
          <w:szCs w:val="21"/>
        </w:rPr>
      </w:pPr>
      <w:r w:rsidRPr="00DF7A38">
        <w:rPr>
          <w:rFonts w:ascii="Arial" w:hAnsi="Arial" w:cs="Arial"/>
          <w:sz w:val="21"/>
          <w:szCs w:val="21"/>
        </w:rPr>
        <w:t xml:space="preserve">Señores </w:t>
      </w:r>
    </w:p>
    <w:p w:rsidR="00635201" w:rsidRPr="00DF7A38" w:rsidRDefault="003D01B6" w:rsidP="00880616">
      <w:pPr>
        <w:tabs>
          <w:tab w:val="left" w:pos="1080"/>
        </w:tabs>
        <w:spacing w:after="0" w:line="240" w:lineRule="auto"/>
        <w:rPr>
          <w:rFonts w:ascii="Arial" w:hAnsi="Arial" w:cs="Arial"/>
          <w:b/>
          <w:sz w:val="21"/>
          <w:szCs w:val="21"/>
        </w:rPr>
      </w:pPr>
      <w:r w:rsidRPr="00DF7A38">
        <w:rPr>
          <w:rFonts w:ascii="Arial" w:hAnsi="Arial" w:cs="Arial"/>
          <w:b/>
          <w:sz w:val="21"/>
          <w:szCs w:val="21"/>
        </w:rPr>
        <w:t xml:space="preserve">CCF </w:t>
      </w:r>
      <w:r w:rsidR="00635201" w:rsidRPr="00DF7A38">
        <w:rPr>
          <w:rFonts w:ascii="Arial" w:hAnsi="Arial" w:cs="Arial"/>
          <w:b/>
          <w:sz w:val="21"/>
          <w:szCs w:val="21"/>
        </w:rPr>
        <w:t xml:space="preserve">COMFENALCO ANTIOQUIA </w:t>
      </w:r>
    </w:p>
    <w:p w:rsidR="00635201" w:rsidRPr="00DF7A38" w:rsidRDefault="00635201" w:rsidP="00880616">
      <w:pPr>
        <w:tabs>
          <w:tab w:val="left" w:pos="1080"/>
        </w:tabs>
        <w:spacing w:after="0" w:line="240" w:lineRule="auto"/>
        <w:rPr>
          <w:rFonts w:ascii="Arial" w:hAnsi="Arial" w:cs="Arial"/>
          <w:sz w:val="21"/>
          <w:szCs w:val="21"/>
        </w:rPr>
      </w:pPr>
      <w:r w:rsidRPr="00DF7A38">
        <w:rPr>
          <w:rFonts w:ascii="Arial" w:hAnsi="Arial" w:cs="Arial"/>
          <w:sz w:val="21"/>
          <w:szCs w:val="21"/>
        </w:rPr>
        <w:t>Medellín</w:t>
      </w:r>
    </w:p>
    <w:p w:rsidR="00635201" w:rsidRPr="00DF7A38" w:rsidRDefault="00635201" w:rsidP="00880616">
      <w:pPr>
        <w:tabs>
          <w:tab w:val="left" w:pos="1080"/>
        </w:tabs>
        <w:rPr>
          <w:rFonts w:ascii="Arial" w:hAnsi="Arial" w:cs="Arial"/>
          <w:sz w:val="21"/>
          <w:szCs w:val="21"/>
        </w:rPr>
      </w:pPr>
    </w:p>
    <w:p w:rsidR="00635201" w:rsidRPr="00DF7A38" w:rsidRDefault="00635201" w:rsidP="00880616">
      <w:pPr>
        <w:tabs>
          <w:tab w:val="left" w:pos="1080"/>
        </w:tabs>
        <w:rPr>
          <w:rFonts w:ascii="Arial" w:hAnsi="Arial" w:cs="Arial"/>
          <w:sz w:val="21"/>
          <w:szCs w:val="21"/>
        </w:rPr>
      </w:pPr>
      <w:r w:rsidRPr="00DF7A38">
        <w:rPr>
          <w:rFonts w:ascii="Arial" w:hAnsi="Arial" w:cs="Arial"/>
          <w:sz w:val="21"/>
          <w:szCs w:val="21"/>
        </w:rPr>
        <w:t>Respetados señores:</w:t>
      </w:r>
    </w:p>
    <w:p w:rsidR="00635201" w:rsidRPr="00DF7A38" w:rsidRDefault="00635201" w:rsidP="00880616">
      <w:pPr>
        <w:tabs>
          <w:tab w:val="left" w:pos="1080"/>
        </w:tabs>
        <w:jc w:val="both"/>
        <w:rPr>
          <w:rFonts w:ascii="Arial" w:hAnsi="Arial" w:cs="Arial"/>
          <w:sz w:val="21"/>
          <w:szCs w:val="21"/>
        </w:rPr>
      </w:pPr>
      <w:r w:rsidRPr="00DF7A38">
        <w:rPr>
          <w:rFonts w:ascii="Arial" w:hAnsi="Arial" w:cs="Arial"/>
          <w:sz w:val="21"/>
          <w:szCs w:val="21"/>
        </w:rPr>
        <w:t xml:space="preserve">En mi condición de representante del hogar </w:t>
      </w:r>
      <w:r w:rsidR="00A0253E" w:rsidRPr="00DF7A38">
        <w:rPr>
          <w:rFonts w:ascii="Arial" w:hAnsi="Arial" w:cs="Arial"/>
          <w:sz w:val="21"/>
          <w:szCs w:val="21"/>
        </w:rPr>
        <w:t xml:space="preserve">al cual me postulo para aplicar al subsidio de vivienda </w:t>
      </w:r>
      <w:r w:rsidRPr="00DF7A38">
        <w:rPr>
          <w:rFonts w:ascii="Arial" w:hAnsi="Arial" w:cs="Arial"/>
          <w:sz w:val="21"/>
          <w:szCs w:val="21"/>
        </w:rPr>
        <w:t xml:space="preserve">por </w:t>
      </w:r>
      <w:r w:rsidR="00A0253E" w:rsidRPr="00DF7A38">
        <w:rPr>
          <w:rFonts w:ascii="Arial" w:hAnsi="Arial" w:cs="Arial"/>
          <w:sz w:val="21"/>
          <w:szCs w:val="21"/>
        </w:rPr>
        <w:t xml:space="preserve">la CCF </w:t>
      </w:r>
      <w:r w:rsidRPr="00DF7A38">
        <w:rPr>
          <w:rFonts w:ascii="Arial" w:hAnsi="Arial" w:cs="Arial"/>
          <w:sz w:val="21"/>
          <w:szCs w:val="21"/>
        </w:rPr>
        <w:t>COMFENALCO ANTIOQUIA</w:t>
      </w:r>
      <w:r w:rsidR="00880616" w:rsidRPr="00DF7A38">
        <w:rPr>
          <w:rFonts w:ascii="Arial" w:hAnsi="Arial" w:cs="Arial"/>
          <w:sz w:val="21"/>
          <w:szCs w:val="21"/>
        </w:rPr>
        <w:t>,</w:t>
      </w:r>
      <w:r w:rsidRPr="00DF7A38">
        <w:rPr>
          <w:rFonts w:ascii="Arial" w:hAnsi="Arial" w:cs="Arial"/>
          <w:sz w:val="21"/>
          <w:szCs w:val="21"/>
        </w:rPr>
        <w:t xml:space="preserve"> me</w:t>
      </w:r>
      <w:r w:rsidR="00880616" w:rsidRPr="00DF7A38">
        <w:rPr>
          <w:rFonts w:ascii="Arial" w:hAnsi="Arial" w:cs="Arial"/>
          <w:sz w:val="21"/>
          <w:szCs w:val="21"/>
        </w:rPr>
        <w:t xml:space="preserve"> comprometo a leer detalladamente </w:t>
      </w:r>
      <w:r w:rsidR="00A76394" w:rsidRPr="00DF7A38">
        <w:rPr>
          <w:rFonts w:ascii="Arial" w:hAnsi="Arial" w:cs="Arial"/>
          <w:sz w:val="21"/>
          <w:szCs w:val="21"/>
        </w:rPr>
        <w:t>la siguiente información</w:t>
      </w:r>
      <w:r w:rsidR="00EF25EC" w:rsidRPr="00DF7A38">
        <w:rPr>
          <w:rFonts w:ascii="Arial" w:hAnsi="Arial" w:cs="Arial"/>
          <w:sz w:val="21"/>
          <w:szCs w:val="21"/>
        </w:rPr>
        <w:t>:</w:t>
      </w:r>
      <w:r w:rsidR="00880616" w:rsidRPr="00DF7A38">
        <w:rPr>
          <w:rFonts w:ascii="Arial" w:hAnsi="Arial" w:cs="Arial"/>
          <w:sz w:val="21"/>
          <w:szCs w:val="21"/>
        </w:rPr>
        <w:t xml:space="preserve"> </w:t>
      </w:r>
    </w:p>
    <w:p w:rsidR="00635201" w:rsidRPr="00DF7A38" w:rsidRDefault="00635201" w:rsidP="00635201">
      <w:pPr>
        <w:pStyle w:val="nueve"/>
        <w:ind w:firstLine="0"/>
        <w:rPr>
          <w:sz w:val="21"/>
          <w:szCs w:val="21"/>
        </w:rPr>
      </w:pPr>
      <w:r w:rsidRPr="00DF7A38">
        <w:rPr>
          <w:sz w:val="21"/>
          <w:szCs w:val="21"/>
        </w:rPr>
        <w:t xml:space="preserve">Es importante señalar que en el Decreto N° 1077 de 2015 en su artículo 2.1.1.1.1.1.4. </w:t>
      </w:r>
      <w:r w:rsidR="00F67190" w:rsidRPr="00DF7A38">
        <w:rPr>
          <w:sz w:val="21"/>
          <w:szCs w:val="21"/>
        </w:rPr>
        <w:t>Ratifica</w:t>
      </w:r>
      <w:r w:rsidRPr="00DF7A38">
        <w:rPr>
          <w:sz w:val="21"/>
          <w:szCs w:val="21"/>
        </w:rPr>
        <w:t xml:space="preserve"> lo dispuesto en</w:t>
      </w:r>
      <w:r w:rsidRPr="00DF7A38">
        <w:rPr>
          <w:color w:val="000000" w:themeColor="text1"/>
          <w:sz w:val="21"/>
          <w:szCs w:val="21"/>
        </w:rPr>
        <w:t xml:space="preserve"> el artículo 4, parágrafo 3°, del Decreto 2190 de 2009, en los siguientes términos:</w:t>
      </w:r>
      <w:r w:rsidRPr="00DF7A38">
        <w:rPr>
          <w:sz w:val="21"/>
          <w:szCs w:val="21"/>
        </w:rPr>
        <w:t xml:space="preserve"> </w:t>
      </w:r>
    </w:p>
    <w:p w:rsidR="00635201" w:rsidRPr="00DF7A38" w:rsidRDefault="00635201" w:rsidP="00635201">
      <w:pPr>
        <w:pStyle w:val="nueve"/>
        <w:ind w:firstLine="0"/>
        <w:rPr>
          <w:i/>
          <w:sz w:val="21"/>
          <w:szCs w:val="21"/>
        </w:rPr>
      </w:pPr>
      <w:r w:rsidRPr="00DF7A38">
        <w:rPr>
          <w:i/>
          <w:sz w:val="21"/>
          <w:szCs w:val="21"/>
        </w:rPr>
        <w:t>“</w:t>
      </w:r>
      <w:r w:rsidRPr="00DF7A38">
        <w:rPr>
          <w:b/>
          <w:i/>
          <w:sz w:val="21"/>
          <w:szCs w:val="21"/>
        </w:rPr>
        <w:t>ART. 2.1.1.1.1.1.4.</w:t>
      </w:r>
      <w:r w:rsidRPr="00DF7A38">
        <w:rPr>
          <w:i/>
          <w:sz w:val="21"/>
          <w:szCs w:val="21"/>
        </w:rPr>
        <w:t>—</w:t>
      </w:r>
      <w:r w:rsidRPr="00DF7A38">
        <w:rPr>
          <w:b/>
          <w:bCs/>
          <w:i/>
          <w:sz w:val="21"/>
          <w:szCs w:val="21"/>
        </w:rPr>
        <w:t xml:space="preserve">Postulantes. </w:t>
      </w:r>
      <w:r w:rsidRPr="00DF7A38">
        <w:rPr>
          <w:i/>
          <w:sz w:val="21"/>
          <w:szCs w:val="21"/>
        </w:rPr>
        <w:t>Son los hogares que carecen de recursos suficientes para adquirir, construir o mejorar una única solución de vivienda de interés social, cuyos ingresos totales mensuales no sean superiores al equivalente a cuatro (4) salarios mínimos legales mensuales vigentes, que cumplan con los requisitos que señalan las leyes vigentes y la presente sección.</w:t>
      </w:r>
    </w:p>
    <w:p w:rsidR="00635201" w:rsidRPr="00DF7A38" w:rsidRDefault="00635201" w:rsidP="00635201">
      <w:pPr>
        <w:pStyle w:val="nueve"/>
        <w:ind w:firstLine="0"/>
        <w:rPr>
          <w:b/>
          <w:sz w:val="21"/>
          <w:szCs w:val="21"/>
        </w:rPr>
      </w:pPr>
      <w:r w:rsidRPr="00DF7A38">
        <w:rPr>
          <w:b/>
          <w:i/>
          <w:sz w:val="21"/>
          <w:szCs w:val="21"/>
        </w:rPr>
        <w:t xml:space="preserve">PAR. 3º—Los hogares deberán mantener las condiciones y requisitos para el acceso al subsidio familiar de vivienda </w:t>
      </w:r>
      <w:r w:rsidRPr="00DF7A38">
        <w:rPr>
          <w:b/>
          <w:i/>
          <w:sz w:val="21"/>
          <w:szCs w:val="21"/>
          <w:u w:val="single"/>
        </w:rPr>
        <w:t>desde la postulación hasta su asignación y desembolso</w:t>
      </w:r>
      <w:r w:rsidRPr="00DF7A38">
        <w:rPr>
          <w:b/>
          <w:i/>
          <w:sz w:val="21"/>
          <w:szCs w:val="21"/>
        </w:rPr>
        <w:t>. Surtida la postulación no podrá modificarse la conformación del hogar”.</w:t>
      </w:r>
      <w:r w:rsidRPr="00DF7A38">
        <w:rPr>
          <w:b/>
          <w:sz w:val="21"/>
          <w:szCs w:val="21"/>
        </w:rPr>
        <w:t xml:space="preserve"> (Subrayado</w:t>
      </w:r>
      <w:r w:rsidR="00880616" w:rsidRPr="00DF7A38">
        <w:rPr>
          <w:b/>
          <w:sz w:val="21"/>
          <w:szCs w:val="21"/>
        </w:rPr>
        <w:t xml:space="preserve"> y negrilla</w:t>
      </w:r>
      <w:r w:rsidRPr="00DF7A38">
        <w:rPr>
          <w:b/>
          <w:sz w:val="21"/>
          <w:szCs w:val="21"/>
        </w:rPr>
        <w:t xml:space="preserve"> fuera de texto).</w:t>
      </w:r>
    </w:p>
    <w:p w:rsidR="00880616" w:rsidRPr="00DF7A38" w:rsidRDefault="002A05E6" w:rsidP="00880616">
      <w:pPr>
        <w:tabs>
          <w:tab w:val="left" w:pos="1080"/>
        </w:tabs>
        <w:jc w:val="both"/>
        <w:rPr>
          <w:rFonts w:ascii="Arial" w:hAnsi="Arial" w:cs="Arial"/>
          <w:sz w:val="21"/>
          <w:szCs w:val="21"/>
        </w:rPr>
      </w:pPr>
      <w:r w:rsidRPr="00DF7A38">
        <w:rPr>
          <w:rFonts w:ascii="Arial" w:hAnsi="Arial" w:cs="Arial"/>
          <w:sz w:val="21"/>
          <w:szCs w:val="21"/>
        </w:rPr>
        <w:t xml:space="preserve">Manifiesto </w:t>
      </w:r>
      <w:r w:rsidR="00880616" w:rsidRPr="00DF7A38">
        <w:rPr>
          <w:rFonts w:ascii="Arial" w:hAnsi="Arial" w:cs="Arial"/>
          <w:sz w:val="21"/>
          <w:szCs w:val="21"/>
        </w:rPr>
        <w:t xml:space="preserve">que </w:t>
      </w:r>
      <w:r w:rsidR="00EF25EC" w:rsidRPr="00DF7A38">
        <w:rPr>
          <w:rFonts w:ascii="Arial" w:hAnsi="Arial" w:cs="Arial"/>
          <w:sz w:val="21"/>
          <w:szCs w:val="21"/>
        </w:rPr>
        <w:t>en caso de salir asignad</w:t>
      </w:r>
      <w:r w:rsidR="00CF5496" w:rsidRPr="00DF7A38">
        <w:rPr>
          <w:rFonts w:ascii="Arial" w:hAnsi="Arial" w:cs="Arial"/>
          <w:sz w:val="21"/>
          <w:szCs w:val="21"/>
        </w:rPr>
        <w:t xml:space="preserve">o </w:t>
      </w:r>
      <w:r w:rsidR="00EF25EC" w:rsidRPr="00DF7A38">
        <w:rPr>
          <w:rFonts w:ascii="Arial" w:hAnsi="Arial" w:cs="Arial"/>
          <w:sz w:val="21"/>
          <w:szCs w:val="21"/>
        </w:rPr>
        <w:t>(</w:t>
      </w:r>
      <w:r w:rsidR="00CF5496" w:rsidRPr="00DF7A38">
        <w:rPr>
          <w:rFonts w:ascii="Arial" w:hAnsi="Arial" w:cs="Arial"/>
          <w:sz w:val="21"/>
          <w:szCs w:val="21"/>
        </w:rPr>
        <w:t>a</w:t>
      </w:r>
      <w:r w:rsidR="00EF25EC" w:rsidRPr="00DF7A38">
        <w:rPr>
          <w:rFonts w:ascii="Arial" w:hAnsi="Arial" w:cs="Arial"/>
          <w:sz w:val="21"/>
          <w:szCs w:val="21"/>
        </w:rPr>
        <w:t xml:space="preserve">) con el subsidio de vivienda, debo conservar el mismo grupo familiar con el cual me postulo hasta culminar el proceso de desembolso del subsidio, es decir, no puedo incluir en la escritura pública a ninguna persona que no esté </w:t>
      </w:r>
      <w:r w:rsidR="003D01B6" w:rsidRPr="00DF7A38">
        <w:rPr>
          <w:rFonts w:ascii="Arial" w:hAnsi="Arial" w:cs="Arial"/>
          <w:sz w:val="21"/>
          <w:szCs w:val="21"/>
        </w:rPr>
        <w:t xml:space="preserve">dentro </w:t>
      </w:r>
      <w:r w:rsidR="003151C4" w:rsidRPr="00DF7A38">
        <w:rPr>
          <w:rFonts w:ascii="Arial" w:hAnsi="Arial" w:cs="Arial"/>
          <w:bCs/>
          <w:sz w:val="21"/>
          <w:szCs w:val="21"/>
        </w:rPr>
        <w:t>de la carta de asignación que otorga Comfenalco Antioquia</w:t>
      </w:r>
      <w:r w:rsidR="003D01B6" w:rsidRPr="00DF7A38">
        <w:rPr>
          <w:rFonts w:ascii="Arial" w:hAnsi="Arial" w:cs="Arial"/>
          <w:sz w:val="21"/>
          <w:szCs w:val="21"/>
        </w:rPr>
        <w:t xml:space="preserve">; de lo contrario </w:t>
      </w:r>
      <w:r w:rsidR="00CF5496" w:rsidRPr="00DF7A38">
        <w:rPr>
          <w:rFonts w:ascii="Arial" w:hAnsi="Arial" w:cs="Arial"/>
          <w:sz w:val="21"/>
          <w:szCs w:val="21"/>
        </w:rPr>
        <w:t xml:space="preserve">debo </w:t>
      </w:r>
      <w:r w:rsidR="003D01B6" w:rsidRPr="00DF7A38">
        <w:rPr>
          <w:rFonts w:ascii="Arial" w:hAnsi="Arial" w:cs="Arial"/>
          <w:sz w:val="21"/>
          <w:szCs w:val="21"/>
        </w:rPr>
        <w:t xml:space="preserve">renunciar al subsidio de vivienda para </w:t>
      </w:r>
      <w:r w:rsidR="003151C4" w:rsidRPr="00DF7A38">
        <w:rPr>
          <w:rFonts w:ascii="Arial" w:hAnsi="Arial" w:cs="Arial"/>
          <w:sz w:val="21"/>
          <w:szCs w:val="21"/>
        </w:rPr>
        <w:t xml:space="preserve">volverme a </w:t>
      </w:r>
      <w:r w:rsidR="003D01B6" w:rsidRPr="00DF7A38">
        <w:rPr>
          <w:rFonts w:ascii="Arial" w:hAnsi="Arial" w:cs="Arial"/>
          <w:sz w:val="21"/>
          <w:szCs w:val="21"/>
        </w:rPr>
        <w:t xml:space="preserve">postular </w:t>
      </w:r>
      <w:r w:rsidR="00CF5496" w:rsidRPr="00DF7A38">
        <w:rPr>
          <w:rFonts w:ascii="Arial" w:hAnsi="Arial" w:cs="Arial"/>
          <w:sz w:val="21"/>
          <w:szCs w:val="21"/>
        </w:rPr>
        <w:t>con mi nuevo grupo familiar.</w:t>
      </w:r>
    </w:p>
    <w:p w:rsidR="00635201" w:rsidRPr="00DF7A38" w:rsidRDefault="00635201" w:rsidP="00880616">
      <w:pPr>
        <w:tabs>
          <w:tab w:val="left" w:pos="1080"/>
        </w:tabs>
        <w:jc w:val="both"/>
        <w:rPr>
          <w:rFonts w:ascii="Arial" w:hAnsi="Arial" w:cs="Arial"/>
          <w:sz w:val="21"/>
          <w:szCs w:val="21"/>
        </w:rPr>
      </w:pPr>
      <w:r w:rsidRPr="00DF7A38">
        <w:rPr>
          <w:rFonts w:ascii="Arial" w:hAnsi="Arial" w:cs="Arial"/>
          <w:sz w:val="21"/>
          <w:szCs w:val="21"/>
        </w:rPr>
        <w:t xml:space="preserve">Atentamente, </w:t>
      </w:r>
    </w:p>
    <w:p w:rsidR="00635201" w:rsidRPr="00DF7A38" w:rsidRDefault="00635201" w:rsidP="00880616">
      <w:pPr>
        <w:tabs>
          <w:tab w:val="left" w:pos="1080"/>
        </w:tabs>
        <w:jc w:val="both"/>
        <w:rPr>
          <w:rFonts w:ascii="Arial" w:hAnsi="Arial" w:cs="Arial"/>
          <w:sz w:val="21"/>
          <w:szCs w:val="21"/>
        </w:rPr>
      </w:pPr>
    </w:p>
    <w:p w:rsidR="00635201" w:rsidRPr="00DF7A38" w:rsidRDefault="00635201" w:rsidP="00880616">
      <w:pPr>
        <w:tabs>
          <w:tab w:val="left" w:pos="1080"/>
        </w:tabs>
        <w:jc w:val="both"/>
        <w:rPr>
          <w:rFonts w:ascii="Arial" w:hAnsi="Arial" w:cs="Arial"/>
          <w:sz w:val="21"/>
          <w:szCs w:val="21"/>
        </w:rPr>
      </w:pPr>
      <w:r w:rsidRPr="00DF7A38">
        <w:rPr>
          <w:rFonts w:ascii="Arial" w:hAnsi="Arial" w:cs="Arial"/>
          <w:sz w:val="21"/>
          <w:szCs w:val="21"/>
        </w:rPr>
        <w:t>Nombre:_____________________________</w:t>
      </w:r>
    </w:p>
    <w:p w:rsidR="00635201" w:rsidRPr="00DF7A38" w:rsidRDefault="00635201" w:rsidP="00880616">
      <w:pPr>
        <w:tabs>
          <w:tab w:val="left" w:pos="1080"/>
        </w:tabs>
        <w:jc w:val="both"/>
        <w:rPr>
          <w:rFonts w:ascii="Arial" w:hAnsi="Arial" w:cs="Arial"/>
          <w:sz w:val="21"/>
          <w:szCs w:val="21"/>
        </w:rPr>
      </w:pPr>
      <w:r w:rsidRPr="00DF7A38">
        <w:rPr>
          <w:rFonts w:ascii="Arial" w:hAnsi="Arial" w:cs="Arial"/>
          <w:sz w:val="21"/>
          <w:szCs w:val="21"/>
        </w:rPr>
        <w:t>Cédula: __________________ de _________</w:t>
      </w:r>
    </w:p>
    <w:p w:rsidR="00635201" w:rsidRPr="00DF7A38" w:rsidRDefault="00635201" w:rsidP="00880616">
      <w:pPr>
        <w:rPr>
          <w:sz w:val="21"/>
          <w:szCs w:val="21"/>
        </w:rPr>
      </w:pPr>
    </w:p>
    <w:sectPr w:rsidR="00635201" w:rsidRPr="00DF7A38" w:rsidSect="00CF5496">
      <w:pgSz w:w="12240" w:h="15840"/>
      <w:pgMar w:top="964" w:right="170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40AAE"/>
    <w:rsid w:val="000F289A"/>
    <w:rsid w:val="0010689F"/>
    <w:rsid w:val="001716C5"/>
    <w:rsid w:val="00192361"/>
    <w:rsid w:val="001A3B88"/>
    <w:rsid w:val="001D6AF0"/>
    <w:rsid w:val="002A05E6"/>
    <w:rsid w:val="002F0BC3"/>
    <w:rsid w:val="003151C4"/>
    <w:rsid w:val="003567BF"/>
    <w:rsid w:val="003D01B6"/>
    <w:rsid w:val="003D03FF"/>
    <w:rsid w:val="004051DE"/>
    <w:rsid w:val="00427EC7"/>
    <w:rsid w:val="00463708"/>
    <w:rsid w:val="004B614A"/>
    <w:rsid w:val="004F2A6B"/>
    <w:rsid w:val="00520EF8"/>
    <w:rsid w:val="005358EF"/>
    <w:rsid w:val="0058521F"/>
    <w:rsid w:val="005D0660"/>
    <w:rsid w:val="006246A2"/>
    <w:rsid w:val="00635201"/>
    <w:rsid w:val="006625AA"/>
    <w:rsid w:val="006B548A"/>
    <w:rsid w:val="006C7B64"/>
    <w:rsid w:val="006E490A"/>
    <w:rsid w:val="007208EC"/>
    <w:rsid w:val="00763B73"/>
    <w:rsid w:val="007744BB"/>
    <w:rsid w:val="007A7FD7"/>
    <w:rsid w:val="007C0885"/>
    <w:rsid w:val="0081388E"/>
    <w:rsid w:val="0083339F"/>
    <w:rsid w:val="00866691"/>
    <w:rsid w:val="00872BB4"/>
    <w:rsid w:val="00880616"/>
    <w:rsid w:val="00905F0E"/>
    <w:rsid w:val="00943B05"/>
    <w:rsid w:val="00976BE1"/>
    <w:rsid w:val="00977556"/>
    <w:rsid w:val="009834CA"/>
    <w:rsid w:val="009D17D9"/>
    <w:rsid w:val="00A0253E"/>
    <w:rsid w:val="00A155E0"/>
    <w:rsid w:val="00A22996"/>
    <w:rsid w:val="00A32FC4"/>
    <w:rsid w:val="00A50306"/>
    <w:rsid w:val="00A76394"/>
    <w:rsid w:val="00AC5CAA"/>
    <w:rsid w:val="00B022F3"/>
    <w:rsid w:val="00B50BC5"/>
    <w:rsid w:val="00BC0AF6"/>
    <w:rsid w:val="00BD2F95"/>
    <w:rsid w:val="00C132B6"/>
    <w:rsid w:val="00C40F4E"/>
    <w:rsid w:val="00C452B8"/>
    <w:rsid w:val="00C54ED1"/>
    <w:rsid w:val="00CF5496"/>
    <w:rsid w:val="00D56025"/>
    <w:rsid w:val="00DC4354"/>
    <w:rsid w:val="00DC5B3F"/>
    <w:rsid w:val="00DF7A38"/>
    <w:rsid w:val="00E345A5"/>
    <w:rsid w:val="00E424F2"/>
    <w:rsid w:val="00E54A2F"/>
    <w:rsid w:val="00E92AD9"/>
    <w:rsid w:val="00EE65F4"/>
    <w:rsid w:val="00EF1386"/>
    <w:rsid w:val="00EF25EC"/>
    <w:rsid w:val="00F174AC"/>
    <w:rsid w:val="00F2013C"/>
    <w:rsid w:val="00F40AAE"/>
    <w:rsid w:val="00F67190"/>
    <w:rsid w:val="00F81E5F"/>
    <w:rsid w:val="00FF4A2F"/>
    <w:rsid w:val="00FF69F2"/>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AAE"/>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rsid w:val="00943B05"/>
    <w:pPr>
      <w:spacing w:before="100" w:beforeAutospacing="1" w:after="100" w:afterAutospacing="1" w:line="240" w:lineRule="auto"/>
    </w:pPr>
    <w:rPr>
      <w:rFonts w:ascii="Times New Roman" w:eastAsia="Times New Roman" w:hAnsi="Times New Roman"/>
      <w:sz w:val="24"/>
      <w:szCs w:val="24"/>
      <w:lang w:eastAsia="es-CO"/>
    </w:rPr>
  </w:style>
  <w:style w:type="character" w:styleId="Hipervnculo">
    <w:name w:val="Hyperlink"/>
    <w:basedOn w:val="Fuentedeprrafopredeter"/>
    <w:uiPriority w:val="99"/>
    <w:unhideWhenUsed/>
    <w:rsid w:val="00EE65F4"/>
    <w:rPr>
      <w:color w:val="0000FF" w:themeColor="hyperlink"/>
      <w:u w:val="single"/>
    </w:rPr>
  </w:style>
  <w:style w:type="paragraph" w:customStyle="1" w:styleId="nueve">
    <w:name w:val="nueve"/>
    <w:basedOn w:val="Normal"/>
    <w:rsid w:val="0083339F"/>
    <w:pPr>
      <w:spacing w:before="180" w:after="100" w:afterAutospacing="1" w:line="240" w:lineRule="auto"/>
      <w:ind w:firstLine="280"/>
      <w:jc w:val="both"/>
    </w:pPr>
    <w:rPr>
      <w:rFonts w:ascii="Arial" w:eastAsia="Times New Roman" w:hAnsi="Arial" w:cs="Arial"/>
      <w:sz w:val="24"/>
      <w:szCs w:val="24"/>
      <w:lang w:eastAsia="es-CO"/>
    </w:rPr>
  </w:style>
  <w:style w:type="paragraph" w:styleId="Textodeglobo">
    <w:name w:val="Balloon Text"/>
    <w:basedOn w:val="Normal"/>
    <w:link w:val="TextodegloboCar"/>
    <w:uiPriority w:val="99"/>
    <w:semiHidden/>
    <w:unhideWhenUsed/>
    <w:rsid w:val="003D01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01B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568108743">
      <w:bodyDiv w:val="1"/>
      <w:marLeft w:val="0"/>
      <w:marRight w:val="0"/>
      <w:marTop w:val="0"/>
      <w:marBottom w:val="0"/>
      <w:divBdr>
        <w:top w:val="none" w:sz="0" w:space="0" w:color="auto"/>
        <w:left w:val="none" w:sz="0" w:space="0" w:color="auto"/>
        <w:bottom w:val="none" w:sz="0" w:space="0" w:color="auto"/>
        <w:right w:val="none" w:sz="0" w:space="0" w:color="auto"/>
      </w:divBdr>
    </w:div>
    <w:div w:id="182434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260</Words>
  <Characters>1433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Medellín, 13 de marzo de 2014</vt:lpstr>
    </vt:vector>
  </TitlesOfParts>
  <Company>COMFENALCO ANTIOQUIA</Company>
  <LinksUpToDate>false</LinksUpToDate>
  <CharactersWithSpaces>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Medellín, 13 de marzo de 2014</dc:title>
  <dc:creator>nvargas</dc:creator>
  <cp:lastModifiedBy>COMFENALCO ANTIOQUIA</cp:lastModifiedBy>
  <cp:revision>3</cp:revision>
  <cp:lastPrinted>2016-07-12T19:46:00Z</cp:lastPrinted>
  <dcterms:created xsi:type="dcterms:W3CDTF">2016-07-12T19:50:00Z</dcterms:created>
  <dcterms:modified xsi:type="dcterms:W3CDTF">2017-01-26T13:17:00Z</dcterms:modified>
</cp:coreProperties>
</file>